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0D3A" w:rsidRDefault="00820D3A" w:rsidP="00820D3A">
      <w:pPr>
        <w:pStyle w:val="Titre5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rFonts w:eastAsia="Times New Roman"/>
          <w:color w:val="FF0000"/>
          <w:u w:val="none"/>
          <w:lang w:val="fr-FR" w:eastAsia="fr-FR"/>
        </w:rPr>
      </w:pPr>
      <w:r>
        <w:rPr>
          <w:rFonts w:eastAsia="Times New Roman"/>
          <w:color w:val="FF0000"/>
          <w:u w:val="none"/>
          <w:lang w:val="fr-FR" w:eastAsia="fr-FR"/>
        </w:rPr>
        <w:t>Annexe 1. Liste des pays bénéficiaires de l’APD établie par le CAD (1</w:t>
      </w:r>
      <w:r>
        <w:rPr>
          <w:rFonts w:eastAsia="Times New Roman"/>
          <w:color w:val="FF0000"/>
          <w:u w:val="none"/>
          <w:vertAlign w:val="superscript"/>
          <w:lang w:val="fr-FR" w:eastAsia="fr-FR"/>
        </w:rPr>
        <w:t>er</w:t>
      </w:r>
      <w:r>
        <w:rPr>
          <w:rFonts w:eastAsia="Times New Roman"/>
          <w:color w:val="FF0000"/>
          <w:u w:val="none"/>
          <w:lang w:val="fr-FR" w:eastAsia="fr-FR"/>
        </w:rPr>
        <w:t xml:space="preserve"> janvier 2012)</w:t>
      </w:r>
    </w:p>
    <w:p w:rsidR="00820D3A" w:rsidRDefault="00820D3A" w:rsidP="00820D3A">
      <w:pPr>
        <w:spacing w:line="240" w:lineRule="auto"/>
        <w:ind w:left="356" w:right="-262"/>
        <w:jc w:val="center"/>
        <w:rPr>
          <w:rFonts w:ascii="Arial" w:eastAsia="Times New Roman" w:hAnsi="Arial" w:cs="Arial"/>
          <w:b/>
          <w:bCs/>
          <w:i/>
          <w:iCs/>
          <w:spacing w:val="-8"/>
          <w:szCs w:val="24"/>
          <w:lang w:val="fr-FR" w:eastAsia="fr-FR"/>
        </w:rPr>
      </w:pPr>
    </w:p>
    <w:tbl>
      <w:tblPr>
        <w:tblW w:w="940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12"/>
        <w:gridCol w:w="2013"/>
        <w:gridCol w:w="2525"/>
        <w:gridCol w:w="2852"/>
      </w:tblGrid>
      <w:tr w:rsidR="00820D3A" w:rsidTr="0070615C">
        <w:trPr>
          <w:cantSplit/>
          <w:trHeight w:hRule="exact" w:val="851"/>
          <w:jc w:val="center"/>
        </w:trPr>
        <w:tc>
          <w:tcPr>
            <w:tcW w:w="2012" w:type="dxa"/>
          </w:tcPr>
          <w:p w:rsidR="00820D3A" w:rsidRDefault="00820D3A" w:rsidP="0070615C">
            <w:pPr>
              <w:autoSpaceDE w:val="0"/>
              <w:autoSpaceDN w:val="0"/>
              <w:adjustRightInd w:val="0"/>
              <w:spacing w:before="40" w:line="240" w:lineRule="auto"/>
              <w:jc w:val="center"/>
              <w:rPr>
                <w:rFonts w:ascii="Arial" w:eastAsia="Times New Roman" w:hAnsi="Arial" w:cs="Arial"/>
                <w:b/>
                <w:sz w:val="15"/>
                <w:szCs w:val="15"/>
                <w:lang w:val="fr-FR" w:eastAsia="fr-FR"/>
              </w:rPr>
            </w:pPr>
            <w:r>
              <w:rPr>
                <w:rFonts w:ascii="Arial" w:eastAsia="Times New Roman" w:hAnsi="Arial" w:cs="Arial"/>
                <w:b/>
                <w:sz w:val="15"/>
                <w:szCs w:val="15"/>
                <w:lang w:val="fr-FR" w:eastAsia="fr-FR"/>
              </w:rPr>
              <w:t>Pays les moins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before="40" w:line="240" w:lineRule="auto"/>
              <w:jc w:val="center"/>
              <w:rPr>
                <w:rFonts w:ascii="Arial" w:eastAsia="Times New Roman" w:hAnsi="Arial" w:cs="Arial"/>
                <w:b/>
                <w:bCs/>
                <w:sz w:val="15"/>
                <w:szCs w:val="15"/>
                <w:lang w:val="fr-FR" w:eastAsia="fr-FR"/>
              </w:rPr>
            </w:pPr>
            <w:r>
              <w:rPr>
                <w:rFonts w:ascii="Arial" w:eastAsia="Times New Roman" w:hAnsi="Arial" w:cs="Arial"/>
                <w:b/>
                <w:sz w:val="15"/>
                <w:szCs w:val="15"/>
                <w:lang w:val="fr-FR" w:eastAsia="fr-FR"/>
              </w:rPr>
              <w:t>avancés</w:t>
            </w:r>
          </w:p>
        </w:tc>
        <w:tc>
          <w:tcPr>
            <w:tcW w:w="2013" w:type="dxa"/>
          </w:tcPr>
          <w:p w:rsidR="00820D3A" w:rsidRDefault="00820D3A" w:rsidP="0070615C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5"/>
                <w:szCs w:val="15"/>
                <w:lang w:val="fr-FR" w:eastAsia="fr-FR"/>
              </w:rPr>
            </w:pPr>
            <w:r>
              <w:rPr>
                <w:rFonts w:ascii="Arial" w:eastAsia="Times New Roman" w:hAnsi="Arial" w:cs="Arial"/>
                <w:b/>
                <w:bCs/>
                <w:sz w:val="15"/>
                <w:szCs w:val="15"/>
                <w:lang w:val="fr-FR" w:eastAsia="fr-FR"/>
              </w:rPr>
              <w:t>Pays à faible revenu</w:t>
            </w:r>
          </w:p>
          <w:p w:rsidR="00820D3A" w:rsidRDefault="00820D3A" w:rsidP="0070615C">
            <w:pPr>
              <w:spacing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val="fr-FR" w:eastAsia="fr-FR"/>
              </w:rPr>
            </w:pPr>
            <w:r>
              <w:rPr>
                <w:rFonts w:ascii="Arial" w:eastAsia="Times New Roman" w:hAnsi="Arial" w:cs="Arial"/>
                <w:sz w:val="15"/>
                <w:szCs w:val="15"/>
                <w:lang w:val="fr-FR" w:eastAsia="fr-FR"/>
              </w:rPr>
              <w:t>(RNB par habitant &lt; $1 005 en 2010)</w:t>
            </w:r>
          </w:p>
        </w:tc>
        <w:tc>
          <w:tcPr>
            <w:tcW w:w="2525" w:type="dxa"/>
          </w:tcPr>
          <w:p w:rsidR="00820D3A" w:rsidRDefault="00820D3A" w:rsidP="0070615C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5"/>
                <w:szCs w:val="15"/>
                <w:lang w:val="fr-FR" w:eastAsia="fr-FR"/>
              </w:rPr>
            </w:pPr>
            <w:r>
              <w:rPr>
                <w:rFonts w:ascii="Arial" w:eastAsia="Times New Roman" w:hAnsi="Arial" w:cs="Arial"/>
                <w:b/>
                <w:bCs/>
                <w:sz w:val="15"/>
                <w:szCs w:val="15"/>
                <w:lang w:val="fr-FR" w:eastAsia="fr-FR"/>
              </w:rPr>
              <w:t>Pays et territoires à revenu intermédiaire tranche inférieure</w:t>
            </w:r>
          </w:p>
          <w:p w:rsidR="00820D3A" w:rsidRDefault="00820D3A" w:rsidP="0070615C">
            <w:pPr>
              <w:spacing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(RNB par habitant $1 006-$3 975 en  2010)</w:t>
            </w:r>
          </w:p>
        </w:tc>
        <w:tc>
          <w:tcPr>
            <w:tcW w:w="2852" w:type="dxa"/>
          </w:tcPr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5"/>
                <w:szCs w:val="15"/>
                <w:lang w:val="fr-FR" w:eastAsia="fr-FR"/>
              </w:rPr>
            </w:pPr>
            <w:r>
              <w:rPr>
                <w:rFonts w:ascii="Arial" w:eastAsia="Times New Roman" w:hAnsi="Arial" w:cs="Arial"/>
                <w:b/>
                <w:bCs/>
                <w:sz w:val="15"/>
                <w:szCs w:val="15"/>
                <w:lang w:val="fr-FR" w:eastAsia="fr-FR"/>
              </w:rPr>
              <w:t>Pays et territoires à revenu intermédiaire tranche supérieure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5"/>
                <w:szCs w:val="15"/>
                <w:lang w:val="fr-FR" w:eastAsia="fr-FR"/>
              </w:rPr>
              <w:t>(RNB par habitant $3 976-$12 275 en 2010)</w:t>
            </w:r>
          </w:p>
          <w:p w:rsidR="00820D3A" w:rsidRDefault="00820D3A" w:rsidP="0070615C">
            <w:pPr>
              <w:spacing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</w:p>
        </w:tc>
      </w:tr>
      <w:tr w:rsidR="00820D3A" w:rsidTr="0070615C">
        <w:trPr>
          <w:cantSplit/>
          <w:jc w:val="center"/>
        </w:trPr>
        <w:tc>
          <w:tcPr>
            <w:tcW w:w="2012" w:type="dxa"/>
          </w:tcPr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fr-FR"/>
              </w:rPr>
            </w:pP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ascii="Arial" w:eastAsia="Times New Roman" w:hAnsi="Arial" w:cs="Arial"/>
                    <w:sz w:val="16"/>
                    <w:szCs w:val="16"/>
                    <w:lang w:val="en-GB" w:eastAsia="fr-FR"/>
                  </w:rPr>
                  <w:t>Afghanistan</w:t>
                </w:r>
              </w:smartTag>
            </w:smartTag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fr-FR"/>
              </w:rPr>
            </w:pP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ascii="Arial" w:eastAsia="Times New Roman" w:hAnsi="Arial" w:cs="Arial"/>
                    <w:sz w:val="16"/>
                    <w:szCs w:val="16"/>
                    <w:lang w:val="en-GB" w:eastAsia="fr-FR"/>
                  </w:rPr>
                  <w:t>Angola</w:t>
                </w:r>
              </w:smartTag>
            </w:smartTag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fr-FR"/>
              </w:rPr>
            </w:pP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ascii="Arial" w:eastAsia="Times New Roman" w:hAnsi="Arial" w:cs="Arial"/>
                    <w:sz w:val="16"/>
                    <w:szCs w:val="16"/>
                    <w:lang w:val="en-GB" w:eastAsia="fr-FR"/>
                  </w:rPr>
                  <w:t>Bangladesh</w:t>
                </w:r>
              </w:smartTag>
            </w:smartTag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fr-FR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en-GB" w:eastAsia="fr-FR"/>
              </w:rPr>
              <w:t>Bénin</w:t>
            </w:r>
            <w:proofErr w:type="spellEnd"/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fr-FR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en-GB" w:eastAsia="fr-FR"/>
              </w:rPr>
              <w:t>Bhoutan</w:t>
            </w:r>
            <w:proofErr w:type="spellEnd"/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fr-FR"/>
              </w:rPr>
            </w:pP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ascii="Arial" w:eastAsia="Times New Roman" w:hAnsi="Arial" w:cs="Arial"/>
                    <w:sz w:val="16"/>
                    <w:szCs w:val="16"/>
                    <w:lang w:val="en-GB" w:eastAsia="fr-FR"/>
                  </w:rPr>
                  <w:t>Burkina Faso</w:t>
                </w:r>
              </w:smartTag>
            </w:smartTag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fr-FR"/>
              </w:rPr>
              <w:t>Burundi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Cambodge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République Centrafricaine,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Comores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 xml:space="preserve">Congo,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Rép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dém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.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Djibouti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Erythrée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Ethiopie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Gambie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Guinée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Guinée-Bissau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Guinée équatoriale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Haïti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Kiribati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Laos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Lesotho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Libéria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Madagascar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Malawi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Mali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Mauritanie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Mozambique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Myanmar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Népal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Niger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Ouganda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Rwanda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Salomon, Iles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Samoa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Sao Tomé et Principe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es-AR" w:eastAsia="fr-FR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es-AR" w:eastAsia="fr-FR"/>
              </w:rPr>
              <w:t>Sénégal</w:t>
            </w:r>
            <w:proofErr w:type="spellEnd"/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es-A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s-AR" w:eastAsia="fr-FR"/>
              </w:rPr>
              <w:t>Sierra Leone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es-AR" w:eastAsia="fr-FR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es-AR" w:eastAsia="fr-FR"/>
              </w:rPr>
              <w:t>Somalie</w:t>
            </w:r>
            <w:proofErr w:type="spellEnd"/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es-AR" w:eastAsia="fr-FR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es-AR" w:eastAsia="fr-FR"/>
              </w:rPr>
              <w:t>Soudan</w:t>
            </w:r>
            <w:proofErr w:type="spellEnd"/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es-AR" w:eastAsia="fr-FR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es-AR" w:eastAsia="fr-FR"/>
              </w:rPr>
              <w:t>Tanzanie</w:t>
            </w:r>
            <w:proofErr w:type="spellEnd"/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es-AR" w:eastAsia="fr-FR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es-AR" w:eastAsia="fr-FR"/>
              </w:rPr>
              <w:t>Tchad</w:t>
            </w:r>
            <w:proofErr w:type="spellEnd"/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es-A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s-AR" w:eastAsia="fr-FR"/>
              </w:rPr>
              <w:t>Timor-Leste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es-A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s-AR" w:eastAsia="fr-FR"/>
              </w:rPr>
              <w:t>Togo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es-A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s-AR" w:eastAsia="fr-FR"/>
              </w:rPr>
              <w:t>Tuvalu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es-A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s-AR" w:eastAsia="fr-FR"/>
              </w:rPr>
              <w:t>Vanuatu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fr-FR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en-GB" w:eastAsia="fr-FR"/>
              </w:rPr>
              <w:t>Yémen</w:t>
            </w:r>
            <w:proofErr w:type="spellEnd"/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Zambie</w:t>
            </w:r>
          </w:p>
          <w:p w:rsidR="00820D3A" w:rsidRDefault="00820D3A" w:rsidP="0070615C">
            <w:pPr>
              <w:spacing w:line="240" w:lineRule="auto"/>
              <w:ind w:right="-69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</w:p>
        </w:tc>
        <w:tc>
          <w:tcPr>
            <w:tcW w:w="2013" w:type="dxa"/>
          </w:tcPr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 xml:space="preserve">Corée,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Rép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dém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.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Kenya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Kyrghize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Rép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.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Soudan du Sud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Tadjikistan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Zimbabwe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</w:p>
        </w:tc>
        <w:tc>
          <w:tcPr>
            <w:tcW w:w="2525" w:type="dxa"/>
          </w:tcPr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 xml:space="preserve">Arménie 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Belize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 xml:space="preserve">Bolivie 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 xml:space="preserve">Cameroun 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 xml:space="preserve">Cap Vert 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Cisjordanie et bande de Gaza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 xml:space="preserve">Congo,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Rép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 xml:space="preserve"> 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Côte d'Ivoire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Égypte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El Salvador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Fidji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Géorgie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Ghana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 xml:space="preserve">Guatemala 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Guyana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Honduras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Inde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Indonésie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 xml:space="preserve">Irak 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Kosovo</w:t>
            </w:r>
            <w:r>
              <w:rPr>
                <w:rFonts w:ascii="Arial" w:eastAsia="Times New Roman" w:hAnsi="Arial" w:cs="Arial"/>
                <w:sz w:val="16"/>
                <w:szCs w:val="16"/>
                <w:vertAlign w:val="superscript"/>
                <w:lang w:val="fr-FR" w:eastAsia="fr-FR"/>
              </w:rPr>
              <w:footnoteReference w:id="1"/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Maroc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Marshall, îles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Micronésie, États fédérés Moldova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Mongolie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Nicaragua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Nigeria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Ouzbékistan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Pakistan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Papouasie-Nouvelle-Guinée Paraguay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Philippines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Sri Lanka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Swaziland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Syrie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* Tokelau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Tonga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Turkménistan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Ukraine</w:t>
            </w:r>
            <w:r>
              <w:rPr>
                <w:rFonts w:ascii="Arial" w:eastAsia="Times New Roman" w:hAnsi="Arial" w:cs="Arial"/>
                <w:sz w:val="16"/>
                <w:szCs w:val="16"/>
                <w:lang w:val="en-GB" w:eastAsia="fr-FR"/>
              </w:rPr>
              <w:t xml:space="preserve"> 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Viet Nam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</w:p>
        </w:tc>
        <w:tc>
          <w:tcPr>
            <w:tcW w:w="2852" w:type="dxa"/>
          </w:tcPr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Afrique du Sud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Albanie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Algérie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* Anguilla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Antigua-et-Barbuda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 xml:space="preserve">Argentine 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Azerbaïdjan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Bélarus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 xml:space="preserve"> 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Bosnie-Herzégovine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 xml:space="preserve">Botswana 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 xml:space="preserve">Brésil 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 xml:space="preserve">Chili 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 xml:space="preserve">Chine 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fr-FR"/>
              </w:rPr>
              <w:t xml:space="preserve">Colombie 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fr-FR"/>
              </w:rPr>
              <w:t xml:space="preserve">Cook, îles 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fr-FR"/>
              </w:rPr>
              <w:t xml:space="preserve">Costa Rica 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fr-FR"/>
              </w:rPr>
              <w:t>Cuba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 xml:space="preserve">Dominicaine,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Rép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.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Dominique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Équateur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 xml:space="preserve">Ex-République yougoslave de   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 xml:space="preserve">      Macédoine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Gabon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Grenade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 xml:space="preserve">Iran 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Jamaïque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Jordanie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Kazakhstan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Liban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Libye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Malaisie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Maldives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Maurice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Mexique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Monténégro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* Montserrat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Namibie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Nauru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Niue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Palau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Panama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Pérou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Serbie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Seychelles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Ste Lucie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GB" w:eastAsia="fr-FR"/>
              </w:rPr>
              <w:t>* Ste-Hélène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en-GB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GB" w:eastAsia="fr-FR"/>
              </w:rPr>
              <w:t xml:space="preserve">St-Kitts et </w:t>
            </w:r>
            <w:smartTag w:uri="urn:schemas-microsoft-com:office:smarttags" w:element="place">
              <w:r>
                <w:rPr>
                  <w:rFonts w:ascii="Arial" w:eastAsia="Times New Roman" w:hAnsi="Arial" w:cs="Arial"/>
                  <w:sz w:val="16"/>
                  <w:szCs w:val="16"/>
                  <w:lang w:val="en-GB" w:eastAsia="fr-FR"/>
                </w:rPr>
                <w:t>Nevis</w:t>
              </w:r>
            </w:smartTag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St-Vincent et Grenadines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Suriname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Thaïlande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Tunisie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Turquie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Uruguay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Venezuela</w:t>
            </w:r>
          </w:p>
          <w:p w:rsidR="00820D3A" w:rsidRDefault="00820D3A" w:rsidP="0070615C">
            <w:pPr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 xml:space="preserve">* Wallis et Futuna </w:t>
            </w: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</w:p>
          <w:p w:rsidR="00820D3A" w:rsidRDefault="00820D3A" w:rsidP="0070615C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</w:p>
        </w:tc>
      </w:tr>
    </w:tbl>
    <w:p w:rsidR="00820D3A" w:rsidRDefault="00820D3A" w:rsidP="00820D3A">
      <w:pPr>
        <w:tabs>
          <w:tab w:val="left" w:pos="1095"/>
        </w:tabs>
        <w:jc w:val="both"/>
        <w:rPr>
          <w:i/>
        </w:rPr>
      </w:pPr>
      <w:r>
        <w:rPr>
          <w:i/>
        </w:rPr>
        <w:tab/>
      </w:r>
    </w:p>
    <w:p w:rsidR="00820D3A" w:rsidRDefault="00820D3A" w:rsidP="00820D3A">
      <w:pPr>
        <w:rPr>
          <w:i/>
        </w:rPr>
      </w:pPr>
      <w:bookmarkStart w:id="0" w:name="_GoBack"/>
      <w:bookmarkEnd w:id="0"/>
    </w:p>
    <w:p w:rsidR="00195574" w:rsidRDefault="00195574"/>
    <w:sectPr w:rsidR="001955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0D3A" w:rsidRDefault="00820D3A" w:rsidP="00820D3A">
      <w:pPr>
        <w:spacing w:line="240" w:lineRule="auto"/>
      </w:pPr>
      <w:r>
        <w:separator/>
      </w:r>
    </w:p>
  </w:endnote>
  <w:endnote w:type="continuationSeparator" w:id="0">
    <w:p w:rsidR="00820D3A" w:rsidRDefault="00820D3A" w:rsidP="00820D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0D3A" w:rsidRDefault="00820D3A" w:rsidP="00820D3A">
      <w:pPr>
        <w:spacing w:line="240" w:lineRule="auto"/>
      </w:pPr>
      <w:r>
        <w:separator/>
      </w:r>
    </w:p>
  </w:footnote>
  <w:footnote w:type="continuationSeparator" w:id="0">
    <w:p w:rsidR="00820D3A" w:rsidRDefault="00820D3A" w:rsidP="00820D3A">
      <w:pPr>
        <w:spacing w:line="240" w:lineRule="auto"/>
      </w:pPr>
      <w:r>
        <w:continuationSeparator/>
      </w:r>
    </w:p>
  </w:footnote>
  <w:footnote w:id="1">
    <w:p w:rsidR="00820D3A" w:rsidRDefault="00820D3A" w:rsidP="00820D3A">
      <w:pPr>
        <w:pStyle w:val="Notedebasdepage"/>
        <w:rPr>
          <w:sz w:val="16"/>
          <w:szCs w:val="16"/>
        </w:rPr>
      </w:pPr>
      <w:r>
        <w:rPr>
          <w:rStyle w:val="Appelnotedebasdep"/>
          <w:sz w:val="16"/>
          <w:szCs w:val="16"/>
        </w:rPr>
        <w:footnoteRef/>
      </w:r>
      <w:r>
        <w:rPr>
          <w:sz w:val="16"/>
          <w:szCs w:val="16"/>
        </w:rPr>
        <w:t xml:space="preserve"> Ceci est sans préjudice du statut du Kosovo aux termes du droit international.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D3A"/>
    <w:rsid w:val="000332F3"/>
    <w:rsid w:val="00195574"/>
    <w:rsid w:val="004D0042"/>
    <w:rsid w:val="005552DF"/>
    <w:rsid w:val="00820D3A"/>
    <w:rsid w:val="00F72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B1F32F-CBDC-475F-B927-51F8C8AAE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0D3A"/>
  </w:style>
  <w:style w:type="paragraph" w:styleId="Titre1">
    <w:name w:val="heading 1"/>
    <w:basedOn w:val="Normal"/>
    <w:next w:val="Normal"/>
    <w:link w:val="Titre1Car"/>
    <w:autoRedefine/>
    <w:qFormat/>
    <w:rsid w:val="000332F3"/>
    <w:pPr>
      <w:keepNext/>
      <w:tabs>
        <w:tab w:val="left" w:pos="720"/>
        <w:tab w:val="left" w:pos="1440"/>
        <w:tab w:val="left" w:pos="1800"/>
      </w:tabs>
      <w:suppressAutoHyphens/>
      <w:spacing w:line="240" w:lineRule="auto"/>
      <w:contextualSpacing/>
      <w:jc w:val="center"/>
      <w:outlineLvl w:val="0"/>
    </w:pPr>
    <w:rPr>
      <w:rFonts w:ascii="Arial" w:eastAsia="Times New Roman" w:hAnsi="Arial" w:cs="Arial"/>
      <w:b/>
      <w:bCs/>
      <w:caps/>
      <w:kern w:val="32"/>
      <w:sz w:val="28"/>
      <w:szCs w:val="28"/>
      <w:lang w:val="fr-FR" w:eastAsia="fr-FR"/>
    </w:rPr>
  </w:style>
  <w:style w:type="paragraph" w:styleId="Titre2">
    <w:name w:val="heading 2"/>
    <w:basedOn w:val="Normal"/>
    <w:next w:val="Normal"/>
    <w:link w:val="Titre2Car"/>
    <w:autoRedefine/>
    <w:qFormat/>
    <w:rsid w:val="000332F3"/>
    <w:pPr>
      <w:keepNext/>
      <w:suppressAutoHyphens/>
      <w:spacing w:line="240" w:lineRule="auto"/>
      <w:jc w:val="center"/>
      <w:outlineLvl w:val="1"/>
    </w:pPr>
    <w:rPr>
      <w:rFonts w:ascii="Arial" w:eastAsia="Times New Roman" w:hAnsi="Arial" w:cs="Arial"/>
      <w:b/>
      <w:bCs/>
      <w:spacing w:val="-2"/>
      <w:sz w:val="28"/>
      <w:szCs w:val="28"/>
      <w:lang w:eastAsia="fr-FR"/>
    </w:rPr>
  </w:style>
  <w:style w:type="paragraph" w:styleId="Titre3">
    <w:name w:val="heading 3"/>
    <w:basedOn w:val="Normal"/>
    <w:next w:val="Normal"/>
    <w:link w:val="Titre3Car"/>
    <w:autoRedefine/>
    <w:qFormat/>
    <w:rsid w:val="000332F3"/>
    <w:pPr>
      <w:keepNext/>
      <w:spacing w:before="120" w:line="240" w:lineRule="auto"/>
      <w:jc w:val="both"/>
      <w:outlineLvl w:val="2"/>
    </w:pPr>
    <w:rPr>
      <w:rFonts w:ascii="Arial" w:eastAsia="Times New Roman" w:hAnsi="Arial" w:cs="Arial"/>
      <w:b/>
      <w:bCs/>
      <w:spacing w:val="-6"/>
      <w:sz w:val="24"/>
      <w:szCs w:val="24"/>
      <w:u w:val="single"/>
      <w:lang w:val="fr-FR" w:eastAsia="fr-FR"/>
    </w:rPr>
  </w:style>
  <w:style w:type="paragraph" w:styleId="Titre4">
    <w:name w:val="heading 4"/>
    <w:basedOn w:val="Normal"/>
    <w:next w:val="Normal"/>
    <w:link w:val="Titre4Car"/>
    <w:autoRedefine/>
    <w:qFormat/>
    <w:rsid w:val="00F72B1D"/>
    <w:pPr>
      <w:keepNext/>
      <w:tabs>
        <w:tab w:val="left" w:pos="900"/>
      </w:tabs>
      <w:spacing w:line="240" w:lineRule="auto"/>
      <w:jc w:val="both"/>
      <w:outlineLvl w:val="3"/>
    </w:pPr>
    <w:rPr>
      <w:rFonts w:ascii="Arial" w:eastAsia="Times New Roman" w:hAnsi="Arial" w:cs="Arial"/>
      <w:b/>
      <w:bCs/>
      <w:iCs/>
      <w:lang w:eastAsia="fr-FR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820D3A"/>
    <w:pPr>
      <w:keepNext/>
      <w:keepLines/>
      <w:spacing w:before="40"/>
      <w:outlineLvl w:val="4"/>
    </w:pPr>
    <w:rPr>
      <w:rFonts w:ascii="Calibri" w:eastAsiaTheme="majorEastAsia" w:hAnsi="Calibri" w:cstheme="majorBidi"/>
      <w:b/>
      <w:sz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rsid w:val="00F72B1D"/>
    <w:rPr>
      <w:rFonts w:ascii="Arial" w:eastAsia="Times New Roman" w:hAnsi="Arial" w:cs="Arial"/>
      <w:b/>
      <w:bCs/>
      <w:iCs/>
      <w:lang w:eastAsia="fr-FR"/>
    </w:rPr>
  </w:style>
  <w:style w:type="paragraph" w:styleId="TM1">
    <w:name w:val="toc 1"/>
    <w:basedOn w:val="Normal"/>
    <w:next w:val="Normal"/>
    <w:autoRedefine/>
    <w:uiPriority w:val="39"/>
    <w:rsid w:val="005552DF"/>
    <w:pPr>
      <w:tabs>
        <w:tab w:val="left" w:pos="1540"/>
        <w:tab w:val="right" w:leader="dot" w:pos="9720"/>
      </w:tabs>
      <w:spacing w:before="240" w:line="240" w:lineRule="auto"/>
      <w:jc w:val="both"/>
    </w:pPr>
    <w:rPr>
      <w:rFonts w:ascii="Arial" w:eastAsia="Times New Roman" w:hAnsi="Arial" w:cs="Arial"/>
      <w:b/>
      <w:bCs/>
      <w:caps/>
      <w:lang w:val="fr-FR" w:eastAsia="fr-FR"/>
    </w:rPr>
  </w:style>
  <w:style w:type="paragraph" w:styleId="TM2">
    <w:name w:val="toc 2"/>
    <w:basedOn w:val="Normal"/>
    <w:next w:val="Normal"/>
    <w:autoRedefine/>
    <w:uiPriority w:val="39"/>
    <w:rsid w:val="005552DF"/>
    <w:pPr>
      <w:tabs>
        <w:tab w:val="right" w:leader="dot" w:pos="9720"/>
      </w:tabs>
      <w:spacing w:before="120" w:line="240" w:lineRule="auto"/>
      <w:jc w:val="both"/>
    </w:pPr>
    <w:rPr>
      <w:rFonts w:ascii="Arial" w:eastAsia="Times New Roman" w:hAnsi="Arial" w:cs="Times New Roman"/>
      <w:b/>
      <w:bCs/>
      <w:szCs w:val="20"/>
      <w:lang w:val="fr-FR" w:eastAsia="fr-FR"/>
    </w:rPr>
  </w:style>
  <w:style w:type="paragraph" w:styleId="TM3">
    <w:name w:val="toc 3"/>
    <w:basedOn w:val="Normal"/>
    <w:next w:val="Normal"/>
    <w:autoRedefine/>
    <w:uiPriority w:val="39"/>
    <w:rsid w:val="005552DF"/>
    <w:pPr>
      <w:tabs>
        <w:tab w:val="left" w:pos="1781"/>
        <w:tab w:val="right" w:leader="dot" w:pos="9720"/>
      </w:tabs>
      <w:spacing w:before="120" w:line="240" w:lineRule="auto"/>
      <w:ind w:left="221"/>
      <w:jc w:val="both"/>
    </w:pPr>
    <w:rPr>
      <w:rFonts w:ascii="Arial" w:eastAsia="Times New Roman" w:hAnsi="Arial" w:cs="Times New Roman"/>
      <w:szCs w:val="20"/>
      <w:lang w:val="fr-FR" w:eastAsia="fr-FR"/>
    </w:rPr>
  </w:style>
  <w:style w:type="paragraph" w:styleId="TM4">
    <w:name w:val="toc 4"/>
    <w:basedOn w:val="Normal"/>
    <w:next w:val="Normal"/>
    <w:autoRedefine/>
    <w:uiPriority w:val="39"/>
    <w:rsid w:val="005552DF"/>
    <w:pPr>
      <w:tabs>
        <w:tab w:val="left" w:pos="1260"/>
        <w:tab w:val="right" w:leader="dot" w:pos="9720"/>
      </w:tabs>
      <w:spacing w:line="240" w:lineRule="auto"/>
    </w:pPr>
    <w:rPr>
      <w:rFonts w:ascii="Arial" w:eastAsia="Times New Roman" w:hAnsi="Arial" w:cs="Times New Roman"/>
      <w:sz w:val="18"/>
      <w:szCs w:val="20"/>
      <w:lang w:val="fr-FR" w:eastAsia="fr-FR"/>
    </w:rPr>
  </w:style>
  <w:style w:type="character" w:customStyle="1" w:styleId="Titre1Car">
    <w:name w:val="Titre 1 Car"/>
    <w:basedOn w:val="Policepardfaut"/>
    <w:link w:val="Titre1"/>
    <w:rsid w:val="000332F3"/>
    <w:rPr>
      <w:rFonts w:ascii="Arial" w:eastAsia="Times New Roman" w:hAnsi="Arial" w:cs="Arial"/>
      <w:b/>
      <w:bCs/>
      <w:caps/>
      <w:kern w:val="32"/>
      <w:sz w:val="28"/>
      <w:szCs w:val="28"/>
      <w:lang w:val="fr-FR" w:eastAsia="fr-FR"/>
    </w:rPr>
  </w:style>
  <w:style w:type="character" w:customStyle="1" w:styleId="Titre2Car">
    <w:name w:val="Titre 2 Car"/>
    <w:basedOn w:val="Policepardfaut"/>
    <w:link w:val="Titre2"/>
    <w:rsid w:val="000332F3"/>
    <w:rPr>
      <w:rFonts w:ascii="Arial" w:eastAsia="Times New Roman" w:hAnsi="Arial" w:cs="Arial"/>
      <w:b/>
      <w:bCs/>
      <w:spacing w:val="-2"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rsid w:val="000332F3"/>
    <w:rPr>
      <w:rFonts w:ascii="Arial" w:eastAsia="Times New Roman" w:hAnsi="Arial" w:cs="Arial"/>
      <w:b/>
      <w:bCs/>
      <w:spacing w:val="-6"/>
      <w:sz w:val="24"/>
      <w:szCs w:val="24"/>
      <w:u w:val="single"/>
      <w:lang w:val="fr-FR" w:eastAsia="fr-FR"/>
    </w:rPr>
  </w:style>
  <w:style w:type="character" w:customStyle="1" w:styleId="Titre5Car">
    <w:name w:val="Titre 5 Car"/>
    <w:basedOn w:val="Policepardfaut"/>
    <w:link w:val="Titre5"/>
    <w:uiPriority w:val="9"/>
    <w:rsid w:val="00820D3A"/>
    <w:rPr>
      <w:rFonts w:ascii="Calibri" w:eastAsiaTheme="majorEastAsia" w:hAnsi="Calibri" w:cstheme="majorBidi"/>
      <w:b/>
      <w:sz w:val="24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20D3A"/>
    <w:pPr>
      <w:spacing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20D3A"/>
    <w:rPr>
      <w:sz w:val="20"/>
      <w:szCs w:val="20"/>
    </w:rPr>
  </w:style>
  <w:style w:type="character" w:styleId="Appelnotedebasdep">
    <w:name w:val="footnote reference"/>
    <w:basedOn w:val="Policepardfaut"/>
    <w:uiPriority w:val="99"/>
    <w:unhideWhenUsed/>
    <w:rsid w:val="00820D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296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TITEUX Jennifer</dc:creator>
  <cp:keywords/>
  <dc:description/>
  <cp:lastModifiedBy>GOOSSENS MARC</cp:lastModifiedBy>
  <cp:revision>2</cp:revision>
  <dcterms:created xsi:type="dcterms:W3CDTF">2019-06-28T10:02:00Z</dcterms:created>
  <dcterms:modified xsi:type="dcterms:W3CDTF">2019-07-08T09:40:00Z</dcterms:modified>
</cp:coreProperties>
</file>